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both"/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br/>
        <w:t>15-ПРОЦЕНТНОЕ СОФИНАНСИРОВАНИЕ СОБСТВЕННИКАМИ КАПРЕМОНТА ДОМОВ В 2014-2015 ГОДАХ – АВАНС В СЧЕТ УПЛАТЫ БУДУЩИХ ВЗНОСОВ НА КАПРЕМОНТ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Уважаемые собственники помещений в многоквартирных домах, включенных в краткосрочный план капитального ремонта на 2014-2015 годы!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В соответствии с приказом департамента жилищно-коммунального хозяйства и энергетики Воронежской области №228 от 11.12.2014 г. средства, уплаченные собственниками в размере 15% стоимости работ по капитальному ремонту домов, включенных в краткосрочный план капитального ремонта на 2014-2015 годы, учитываются в качестве аванса в счет уплаты будущих взносов на капитальный ремонт.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ПЕРВЫЙ ВЗНОС </w:t>
      </w:r>
      <w:r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7"/>
        </w:rPr>
        <w:br/>
      </w:r>
      <w:r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НА КАПРЕМОНТ – </w:t>
      </w:r>
      <w:r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7"/>
        </w:rPr>
        <w:br/>
      </w:r>
      <w:r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В ЯНВАРЕ ЗА ДЕКАБРЬ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В соответствии с ч.3 ст.169 Жилищного кодекса РФ обязанность по уплате взносов на капитальный ремонт возникает у собственников помещений в многоквартирном доме по истечении 8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ремонта.</w:t>
        <w:br/>
        <w:t>Региональная программа капитального ремонта была официально опубликована на Портале правительства Воронежской области 17 марта 2014 года. В соответствии со ст.171 Жилищного кодекса РФ взносы на капитальный ремонт уплачиваются на счет регионального оператора и на специальный счет в сроки, установленные для внесения платы за жилое помещение и коммунальные услуги, если иное не установлено законом субъекта Российской Федерации.</w:t>
        <w:br/>
        <w:t>Таким образом, обязанность по уплате взносов на капитальный ремонт возникает у собственников в декабре 2014 года, квитанции на уплату взносов будут направлены собственникам в январе 2015 года.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</w:pPr>
      <w:r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РАЗЪЯСНЕНИЕ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</w:pPr>
      <w:r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ПО ОПЛАТЕ КВИТАНЦИЙ НА 15-ПРОЦЕНТНОЕ СОФИНАНСИРОВАНИЕ КАПИТАЛЬНОГО РЕМОНТА МНОГОКВАРТИРНЫХ ДОМОВ,</w:t>
        <w:br/>
        <w:t>ВКЛЮЧЕННЫХ В КРАТКОСРОЧНЫЙ ПЛАН КАПРЕМОНТА НА 2014-2015 ГОДЫ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</w:pPr>
      <w:r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Уважаемые собственники помещений в многоквартирных домах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, включенных в краткосрочный план реализации региональной программы капитального ремонта на 2014-2015 годы!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Вам направлены квитанции на уплату 15% стоимости работ, предусмотренных краткосрочным планом капитального ремонта многоквартирных домов на 2014-2015 годы, утвержденным приказом управления жилищно-коммунального хозяйства и энергетики Воронежской области №105 от 26 июня 2014 года.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Всем собственникам помещений в домах, включенных в краткосрочный план капитального ремонта на 2014-2015 годы, предоставлена 4-месячная рассрочка по уплате 15% стоимости работ. Раздел 5 квитанции содержит график начислений за октябрь, ноябрь, декабрь 2014 года и январь 2015 года.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15-процентное софинансирование собственниками капитального ремонта домов, включенных в краткосрочный план капремонта на 2014-2015 годы, является одним из условий предоставления государственной поддержки на капитальный ремонт (в размере 85% стоимости работ). Решение о проведении капитального ремонта общего имущества в Вашем доме в 2014-2015 годах, а также о 15-процентном софинансировании работ собственниками отражено в протоколе общего собрания собственников помещений в Вашем доме.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В соответствии с ч.2 ст.190 Жилищного кодекса РФ основанием для перечисления Фондом капитального ремонта многоквартирных домов Воронежской области средств за работы, выполненные подрядной организацией, является </w:t>
      </w:r>
      <w:r>
        <w:rPr>
          <w:rStyle w:val="Style16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акт приемки выполненных работ, который должен быть согласован с органом местного самоуправления, а также </w:t>
      </w:r>
      <w:r>
        <w:rPr>
          <w:rStyle w:val="Style17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с лицом, уполномоченным действовать от имени собственников помещений в многоквартирном доме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. Для своевременного расчета с подрядными организациями должна быть сформирована сумма средств, необходимая для 100-процентной оплаты выполненных работ.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</w:pPr>
      <w:r>
        <w:rPr>
          <w:rStyle w:val="Style17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Итоговая сумма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софинансирования капремонта жителями домов </w:t>
      </w:r>
      <w:r>
        <w:rPr>
          <w:rStyle w:val="Style17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будет скорректирована на основании фактической стоимости выполненных работ после подписания актов приемки работ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, согласованных с уполномоченными представителями собственников. В случае, если фактическая стоимость работ в Вашем доме окажется ниже, чем стоимость, предусмотренная краткосрочным планом капитального ремонта на 2014-2015 годы, то </w:t>
      </w:r>
      <w:r>
        <w:rPr>
          <w:rStyle w:val="Style17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сумма переплаты в рамках 15-процентного софинансирования будет Вам возвращена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.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Обращаем Ваше внимание, что в случае несвоевременной оплаты квитанций на 15-процентное софинансирование капитального ремонта многоквартирных домов, включенных в краткосрочный план капитального ремонта на 2014-2015 годы, </w:t>
      </w:r>
      <w:r>
        <w:rPr>
          <w:rStyle w:val="Style17"/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на сумму задолженности будет начисляться пеня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0"/>
        </w:rPr>
        <w:t>в соответствии с действующим законодательством.</w:t>
      </w:r>
    </w:p>
    <w:p>
      <w:pPr>
        <w:pStyle w:val="Style19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Style w:val="Style14"/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6666CC"/>
          <w:spacing w:val="0"/>
          <w:sz w:val="27"/>
          <w:u w:val="none"/>
          <w:effect w:val="non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55"/>
          <w:spacing w:val="0"/>
          <w:sz w:val="24"/>
        </w:rPr>
        <w:t>Подробную информацию о фонде капитального ремонта многоквартирных домов Воронежской области Вы можете получить на официальном сайте </w:t>
      </w:r>
      <w:hyperlink r:id="rId2">
        <w:r>
          <w:rPr>
            <w:rStyle w:val="Style14"/>
            <w:rFonts w:ascii="arial;helvetica;sans-serif" w:hAnsi="arial;helvetica;sans-serif"/>
            <w:b w:val="false"/>
            <w:i w:val="false"/>
            <w:caps w:val="false"/>
            <w:smallCaps w:val="false"/>
            <w:strike w:val="false"/>
            <w:dstrike w:val="false"/>
            <w:color w:val="6666CC"/>
            <w:spacing w:val="0"/>
            <w:sz w:val="27"/>
            <w:u w:val="none"/>
            <w:effect w:val="none"/>
          </w:rPr>
          <w:t>www.fkr36.ru</w:t>
        </w:r>
      </w:hyperlink>
    </w:p>
    <w:p>
      <w:pPr>
        <w:pStyle w:val="Style19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character" w:styleId="Style16">
    <w:name w:val="Выделение жирным"/>
    <w:rPr>
      <w:b/>
      <w:bCs/>
    </w:rPr>
  </w:style>
  <w:style w:type="character" w:styleId="Style17">
    <w:name w:val="Выделение"/>
    <w:rPr>
      <w:i/>
      <w:iCs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Style23">
    <w:name w:val="Содержимое таблицы"/>
    <w:basedOn w:val="Normal"/>
    <w:pPr/>
    <w:rPr/>
  </w:style>
  <w:style w:type="paragraph" w:styleId="Style24">
    <w:name w:val="Заголовок таблицы"/>
    <w:basedOn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kr36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2016-01-30T12:50:46Z</dcterms:created>
  <dc:language>ru-RU</dc:language>
  <cp:revision>0</cp:revision>
</cp:coreProperties>
</file>